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33" w:rsidRPr="008D3B33" w:rsidRDefault="008D3B33" w:rsidP="008D3B33">
      <w:r w:rsidRPr="008D3B33">
        <w:rPr>
          <w:b/>
          <w:bCs/>
        </w:rPr>
        <w:t>ПРОЕКТНАЯ ДЕКЛАРАЦИЯ</w:t>
      </w:r>
    </w:p>
    <w:p w:rsidR="008D3B33" w:rsidRPr="008D3B33" w:rsidRDefault="008D3B33" w:rsidP="008D3B33">
      <w:r w:rsidRPr="008D3B33">
        <w:rPr>
          <w:b/>
          <w:bCs/>
        </w:rPr>
        <w:t>по строительству 5-ти секционного 12-14-16-ти этажного жилого дома</w:t>
      </w:r>
    </w:p>
    <w:p w:rsidR="008D3B33" w:rsidRPr="008D3B33" w:rsidRDefault="008D3B33" w:rsidP="008D3B33">
      <w:r w:rsidRPr="008D3B33">
        <w:rPr>
          <w:b/>
          <w:bCs/>
        </w:rPr>
        <w:t>со встроено-пристроенными помещениями по адресу:</w:t>
      </w:r>
    </w:p>
    <w:p w:rsidR="008D3B33" w:rsidRPr="008D3B33" w:rsidRDefault="008D3B33" w:rsidP="008D3B33">
      <w:r w:rsidRPr="008D3B33">
        <w:rPr>
          <w:b/>
          <w:bCs/>
        </w:rPr>
        <w:t>Московская область, г. Лобня, ул. Спортивная, д. 1.</w:t>
      </w:r>
    </w:p>
    <w:p w:rsidR="008D3B33" w:rsidRPr="008D3B33" w:rsidRDefault="008D3B33" w:rsidP="008D3B33">
      <w:r w:rsidRPr="008D3B33">
        <w:rPr>
          <w:b/>
          <w:bCs/>
        </w:rPr>
        <w:t>1.        Информация о застройщике:</w:t>
      </w:r>
    </w:p>
    <w:p w:rsidR="008D3B33" w:rsidRPr="008D3B33" w:rsidRDefault="008D3B33" w:rsidP="008D3B33">
      <w:r w:rsidRPr="008D3B33">
        <w:t>1.1.      Закрытое акционерное общество «Регионинвестстрой»</w:t>
      </w:r>
    </w:p>
    <w:p w:rsidR="008D3B33" w:rsidRPr="008D3B33" w:rsidRDefault="008D3B33" w:rsidP="008D3B33">
      <w:r w:rsidRPr="008D3B33">
        <w:t>Место нахождения: 125040, г. Москва, Ленинградский проспект, д. 14, стр.3</w:t>
      </w:r>
    </w:p>
    <w:p w:rsidR="008D3B33" w:rsidRPr="008D3B33" w:rsidRDefault="008D3B33" w:rsidP="008D3B33">
      <w:r w:rsidRPr="008D3B33">
        <w:t>Режим работы:         Рабочие дни - Понедельник-Пятница с 10.00 до 18.00 часов</w:t>
      </w:r>
    </w:p>
    <w:p w:rsidR="008D3B33" w:rsidRPr="008D3B33" w:rsidRDefault="008D3B33" w:rsidP="008D3B33">
      <w:r w:rsidRPr="008D3B33">
        <w:t>с перерывом с 13.00 до 14.00</w:t>
      </w:r>
    </w:p>
    <w:p w:rsidR="008D3B33" w:rsidRPr="008D3B33" w:rsidRDefault="008D3B33" w:rsidP="008D3B33">
      <w:r w:rsidRPr="008D3B33">
        <w:t>Нерабочие дни - Суббота, Воскресенье и Праздничные нерабочие дни</w:t>
      </w:r>
    </w:p>
    <w:p w:rsidR="008D3B33" w:rsidRPr="008D3B33" w:rsidRDefault="008D3B33" w:rsidP="008D3B33">
      <w:r w:rsidRPr="008D3B33">
        <w:t>Контактный телефон: (495) 544-54-84; 612-11-61</w:t>
      </w:r>
    </w:p>
    <w:p w:rsidR="008D3B33" w:rsidRPr="008D3B33" w:rsidRDefault="008D3B33" w:rsidP="008D3B33">
      <w:r w:rsidRPr="008D3B33">
        <w:t>Факс: (495) 790-75-41</w:t>
      </w:r>
    </w:p>
    <w:p w:rsidR="008D3B33" w:rsidRPr="008D3B33" w:rsidRDefault="008D3B33" w:rsidP="008D3B33">
      <w:r w:rsidRPr="008D3B33">
        <w:t>1.2.      ЗАО «Регионинвестстрой» зарегистрировано Межрайонной инспекцией ФНС России</w:t>
      </w:r>
      <w:r w:rsidRPr="008D3B33">
        <w:br/>
        <w:t>№ 46 по г. Москве 11 мая 2007 г.</w:t>
      </w:r>
    </w:p>
    <w:p w:rsidR="008D3B33" w:rsidRPr="008D3B33" w:rsidRDefault="008D3B33" w:rsidP="008D3B33">
      <w:r w:rsidRPr="008D3B33">
        <w:t>Свидетельство   о   государственной   регистрации   серии   77   №   008167955,   основной государственный регистрационный номер 5077746780910</w:t>
      </w:r>
    </w:p>
    <w:p w:rsidR="008D3B33" w:rsidRPr="008D3B33" w:rsidRDefault="008D3B33" w:rsidP="008D3B33">
      <w:r w:rsidRPr="008D3B33">
        <w:t>1.3.                         Учредитель - ИП Пилипенко Сергей Николаевич, обладающий 100% акций</w:t>
      </w:r>
    </w:p>
    <w:p w:rsidR="008D3B33" w:rsidRPr="008D3B33" w:rsidRDefault="008D3B33" w:rsidP="008D3B33">
      <w:r w:rsidRPr="008D3B33">
        <w:t>1.4.                         О проектах строительства многоквартирных домов:</w:t>
      </w:r>
    </w:p>
    <w:p w:rsidR="008D3B33" w:rsidRPr="008D3B33" w:rsidRDefault="008D3B33" w:rsidP="008D3B33">
      <w:r w:rsidRPr="008D3B33">
        <w:t>Построен   и введен в эксплуатацию 7-ми секционный   жилой дом переменной этажности,</w:t>
      </w:r>
    </w:p>
    <w:p w:rsidR="008D3B33" w:rsidRPr="008D3B33" w:rsidRDefault="008D3B33" w:rsidP="008D3B33">
      <w:r w:rsidRPr="008D3B33">
        <w:t>расположенный по адресу: Московская область, ул. Спортивная, дом 7, корп. 3.</w:t>
      </w:r>
    </w:p>
    <w:p w:rsidR="008D3B33" w:rsidRPr="008D3B33" w:rsidRDefault="008D3B33" w:rsidP="008D3B33">
      <w:r w:rsidRPr="008D3B33">
        <w:t>Общая площадь квартир 15910 кв.м., площадь нежилых помещений составляет 95,64 кв.м.</w:t>
      </w:r>
    </w:p>
    <w:p w:rsidR="008D3B33" w:rsidRPr="008D3B33" w:rsidRDefault="008D3B33" w:rsidP="008D3B33">
      <w:r w:rsidRPr="008D3B33">
        <w:t>Дата начала строительства 04 мая 2007 года</w:t>
      </w:r>
    </w:p>
    <w:p w:rsidR="008D3B33" w:rsidRPr="008D3B33" w:rsidRDefault="008D3B33" w:rsidP="008D3B33">
      <w:r w:rsidRPr="008D3B33">
        <w:t>Запланированный срок окончание строительства 3 квартал 2009 года</w:t>
      </w:r>
    </w:p>
    <w:p w:rsidR="008D3B33" w:rsidRPr="008D3B33" w:rsidRDefault="008D3B33" w:rsidP="008D3B33">
      <w:r w:rsidRPr="008D3B33">
        <w:t>Фактическая сдача дома в эксплуатацию 26 июня 2009 года</w:t>
      </w:r>
    </w:p>
    <w:p w:rsidR="008D3B33" w:rsidRPr="008D3B33" w:rsidRDefault="008D3B33" w:rsidP="008D3B33">
      <w:r w:rsidRPr="008D3B33">
        <w:t>Построен   и введен в эксплуатацию 14 этажный жилой дом, расположенный по адресу:</w:t>
      </w:r>
    </w:p>
    <w:p w:rsidR="008D3B33" w:rsidRPr="008D3B33" w:rsidRDefault="008D3B33" w:rsidP="008D3B33">
      <w:r w:rsidRPr="008D3B33">
        <w:t>Московская область, ул. Спортивная, дом 3, корп. 1.</w:t>
      </w:r>
    </w:p>
    <w:p w:rsidR="008D3B33" w:rsidRPr="008D3B33" w:rsidRDefault="008D3B33" w:rsidP="008D3B33">
      <w:r w:rsidRPr="008D3B33">
        <w:t>Площадь жилого здания 7200 кв.м., общая площадь квартир 5 327,2 кв.м., жилая площадь</w:t>
      </w:r>
    </w:p>
    <w:p w:rsidR="008D3B33" w:rsidRPr="008D3B33" w:rsidRDefault="008D3B33" w:rsidP="008D3B33">
      <w:r w:rsidRPr="008D3B33">
        <w:t>2554 кв.м.</w:t>
      </w:r>
    </w:p>
    <w:p w:rsidR="008D3B33" w:rsidRPr="008D3B33" w:rsidRDefault="008D3B33" w:rsidP="008D3B33">
      <w:r w:rsidRPr="008D3B33">
        <w:t>Начало строительства: I квартал 2010 г.</w:t>
      </w:r>
    </w:p>
    <w:p w:rsidR="008D3B33" w:rsidRPr="008D3B33" w:rsidRDefault="008D3B33" w:rsidP="008D3B33">
      <w:r w:rsidRPr="008D3B33">
        <w:t>Запланированный срок окончание строительства: 4 квартал 2011 года.</w:t>
      </w:r>
    </w:p>
    <w:p w:rsidR="008D3B33" w:rsidRPr="008D3B33" w:rsidRDefault="008D3B33" w:rsidP="008D3B33">
      <w:r w:rsidRPr="008D3B33">
        <w:t>Фактическая сдача дома в эксплуатацию 12 августа 2011 года</w:t>
      </w:r>
    </w:p>
    <w:p w:rsidR="008D3B33" w:rsidRPr="008D3B33" w:rsidRDefault="008D3B33" w:rsidP="008D3B33">
      <w:r w:rsidRPr="008D3B33">
        <w:t>1.5.      ЗАО     «Регионинвестстрой»     является     членом     Некоммерческого     партнерства</w:t>
      </w:r>
      <w:r w:rsidRPr="008D3B33">
        <w:br/>
        <w:t>«Саморегулируемая   организация   содействия   в   разработке   технологий   строительства</w:t>
      </w:r>
      <w:r w:rsidRPr="008D3B33">
        <w:br/>
        <w:t>«Строительные Допуски» (НП «СД»), образованного 04 мая 2009 года и получившего статус</w:t>
      </w:r>
      <w:r w:rsidRPr="008D3B33">
        <w:br/>
        <w:t>саморегулируемой организации 26 января 2010 г. (номер в государственном реестре СРО-С-</w:t>
      </w:r>
      <w:r w:rsidRPr="008D3B33">
        <w:br/>
        <w:t>187-26012010)    .    ЗАО    «Регионинвестстрой»    имеет   допуск   выполнению   работ   по</w:t>
      </w:r>
      <w:r w:rsidRPr="008D3B33">
        <w:br/>
        <w:t>строительству, реконструкции, капитальному ремонту объектов капитального строительства,</w:t>
      </w:r>
      <w:r w:rsidRPr="008D3B33">
        <w:br/>
        <w:t>которые оказывают влияние на безопасность объектов капитального строительства (Номер</w:t>
      </w:r>
      <w:r w:rsidRPr="008D3B33">
        <w:br/>
        <w:t>свидетельства: 0193.01-2011-7729574976-С-187, дата выдачи: 29.07.2011 г.).</w:t>
      </w:r>
    </w:p>
    <w:p w:rsidR="008D3B33" w:rsidRPr="008D3B33" w:rsidRDefault="008D3B33" w:rsidP="008D3B33">
      <w:r w:rsidRPr="008D3B33">
        <w:lastRenderedPageBreak/>
        <w:t>1.6.  Финансовый результат текущего года по состоянию на на 30.06.2013</w:t>
      </w:r>
      <w:r w:rsidRPr="008D3B33">
        <w:br/>
      </w:r>
    </w:p>
    <w:p w:rsidR="008D3B33" w:rsidRPr="008D3B33" w:rsidRDefault="008D3B33" w:rsidP="008D3B33">
      <w:pPr>
        <w:numPr>
          <w:ilvl w:val="0"/>
          <w:numId w:val="1"/>
        </w:numPr>
      </w:pPr>
      <w:r w:rsidRPr="008D3B33">
        <w:t>Прибыль - 75 149 тыс. рублей</w:t>
      </w:r>
    </w:p>
    <w:p w:rsidR="008D3B33" w:rsidRPr="008D3B33" w:rsidRDefault="008D3B33" w:rsidP="008D3B33">
      <w:pPr>
        <w:numPr>
          <w:ilvl w:val="0"/>
          <w:numId w:val="1"/>
        </w:numPr>
      </w:pPr>
      <w:r w:rsidRPr="008D3B33">
        <w:t>Кредиторская задолженность - 57 267 тыс. рублей</w:t>
      </w:r>
    </w:p>
    <w:p w:rsidR="008D3B33" w:rsidRPr="008D3B33" w:rsidRDefault="008D3B33" w:rsidP="008D3B33">
      <w:pPr>
        <w:numPr>
          <w:ilvl w:val="0"/>
          <w:numId w:val="1"/>
        </w:numPr>
      </w:pPr>
      <w:r w:rsidRPr="008D3B33">
        <w:t>Дебиторская задолженность - 69 182 тыс. рублей</w:t>
      </w:r>
    </w:p>
    <w:p w:rsidR="008D3B33" w:rsidRPr="008D3B33" w:rsidRDefault="008D3B33" w:rsidP="008D3B33"/>
    <w:p w:rsidR="008D3B33" w:rsidRPr="008D3B33" w:rsidRDefault="008D3B33" w:rsidP="008D3B33">
      <w:r w:rsidRPr="008D3B33">
        <w:t> </w:t>
      </w:r>
    </w:p>
    <w:p w:rsidR="008D3B33" w:rsidRPr="008D3B33" w:rsidRDefault="008D3B33" w:rsidP="008D3B33">
      <w:r w:rsidRPr="008D3B33">
        <w:rPr>
          <w:b/>
          <w:bCs/>
        </w:rPr>
        <w:t>2. Информация о проекте строительства</w:t>
      </w:r>
    </w:p>
    <w:p w:rsidR="008D3B33" w:rsidRPr="008D3B33" w:rsidRDefault="008D3B33" w:rsidP="008D3B33">
      <w:r w:rsidRPr="008D3B33">
        <w:t>2.1. Цель проекта:</w:t>
      </w:r>
    </w:p>
    <w:p w:rsidR="008D3B33" w:rsidRPr="008D3B33" w:rsidRDefault="008D3B33" w:rsidP="008D3B33">
      <w:r w:rsidRPr="008D3B33">
        <w:t>Строительство 5-ти секционного 12-14-16-ти этажного жилого дома со встроено-пристроенными помещениями, расположенного по адресу: Московская область, г. Лобня, мкр. "Красная поляна", ул. Спортивная, д. 1.</w:t>
      </w:r>
    </w:p>
    <w:p w:rsidR="008D3B33" w:rsidRPr="008D3B33" w:rsidRDefault="008D3B33" w:rsidP="008D3B33">
      <w:r w:rsidRPr="008D3B33">
        <w:t>Этапы строительства:</w:t>
      </w:r>
    </w:p>
    <w:p w:rsidR="008D3B33" w:rsidRPr="008D3B33" w:rsidRDefault="008D3B33" w:rsidP="008D3B33">
      <w:r w:rsidRPr="008D3B33">
        <w:t>Начало строительства - 1 квартал 2012 г.</w:t>
      </w:r>
    </w:p>
    <w:p w:rsidR="008D3B33" w:rsidRPr="008D3B33" w:rsidRDefault="008D3B33" w:rsidP="008D3B33">
      <w:r w:rsidRPr="008D3B33">
        <w:t>Окончание строительства-  4 квартал 2014 г.</w:t>
      </w:r>
    </w:p>
    <w:p w:rsidR="008D3B33" w:rsidRPr="008D3B33" w:rsidRDefault="008D3B33" w:rsidP="008D3B33">
      <w:r w:rsidRPr="008D3B33">
        <w:t>Результаты государственной экспертизы:</w:t>
      </w:r>
    </w:p>
    <w:p w:rsidR="008D3B33" w:rsidRPr="008D3B33" w:rsidRDefault="008D3B33" w:rsidP="008D3B33">
      <w:r w:rsidRPr="008D3B33">
        <w:t>Положительное заключение государственной экспертизы № 50-1-4-1353-11 от 25 октября 2011 года</w:t>
      </w:r>
    </w:p>
    <w:p w:rsidR="008D3B33" w:rsidRPr="008D3B33" w:rsidRDefault="008D3B33" w:rsidP="008D3B33">
      <w:r w:rsidRPr="008D3B33">
        <w:t>2.2. Разрешение на строительство:</w:t>
      </w:r>
      <w:r w:rsidRPr="008D3B33">
        <w:br/>
        <w:t>Разрешение на строительство выдано Администрацией города Лобня </w:t>
      </w:r>
      <w:r w:rsidRPr="008D3B33">
        <w:br/>
        <w:t>№ RU 50323000 - 109 - 2011 от 13.12.2011 г. срок действия настоящего разрешения до 15.12.2014 г. </w:t>
      </w:r>
      <w:r w:rsidRPr="008D3B33">
        <w:br/>
      </w:r>
      <w:r w:rsidRPr="008D3B33">
        <w:br/>
      </w:r>
      <w:r w:rsidRPr="008D3B33">
        <w:br/>
        <w:t>2.3. О правах на земельный участок, предоставленного для строительства:</w:t>
      </w:r>
      <w:r w:rsidRPr="008D3B33">
        <w:br/>
        <w:t>На основании Постановления Главы города Лобня от 20.09.2011 года № 1549 « О предоставлении земельного участка в аренду ЗАО «Регионинвестстрой» заключили Договор аренды земельного участка № 57 - 11 от 28.10.2011 г. с Комитетом по управлению имуществом г. Лобня, зарегистрированный в Управлении Федеральной службы государственной регистрации, кадастра и картографии по Московской области Лобненский отдел 24 ноября 2011 г. № 50-50-41/025/2011-328.</w:t>
      </w:r>
      <w:r w:rsidRPr="008D3B33">
        <w:br/>
        <w:t>По договору передается участок с кадастровым № 50:41:0030405:71 общей площадью 8 143, 00 кв. м., расположенный по адресу: Московская область, г. Лобня, ул. Спортивная, д. 1. </w:t>
      </w:r>
      <w:r w:rsidRPr="008D3B33">
        <w:br/>
        <w:t>Земельный участок передается во временное владение и пользование на срок 3 (Три) года с 20.09.2011 - 19.09.2014 г., под строительство многоэтажного жилого дома. </w:t>
      </w:r>
      <w:r w:rsidRPr="008D3B33">
        <w:br/>
        <w:t>Элементы благоустройства: </w:t>
      </w:r>
      <w:r w:rsidRPr="008D3B33">
        <w:br/>
        <w:t>Два детских игровых комплекса, детский спортивный комплекс, скамьи, озеленение (газоны 1704 кв. м.), асфальтовое покрытие проездов и площадок 2567 кв. м. </w:t>
      </w:r>
      <w:r w:rsidRPr="008D3B33">
        <w:br/>
      </w:r>
    </w:p>
    <w:p w:rsidR="008D3B33" w:rsidRPr="008D3B33" w:rsidRDefault="008D3B33" w:rsidP="008D3B33">
      <w:r w:rsidRPr="008D3B33">
        <w:t> </w:t>
      </w:r>
    </w:p>
    <w:p w:rsidR="008D3B33" w:rsidRPr="008D3B33" w:rsidRDefault="008D3B33" w:rsidP="008D3B33">
      <w:r w:rsidRPr="008D3B33">
        <w:t>2.4. Местоположение многоквартирного дома и его описание</w:t>
      </w:r>
    </w:p>
    <w:p w:rsidR="008D3B33" w:rsidRPr="008D3B33" w:rsidRDefault="008D3B33" w:rsidP="008D3B33">
      <w:r w:rsidRPr="008D3B33">
        <w:t>Московская область, г. Лобня, мкр. "Красная поляна", ул. Спортивная, д. 1.</w:t>
      </w:r>
    </w:p>
    <w:p w:rsidR="008D3B33" w:rsidRPr="008D3B33" w:rsidRDefault="008D3B33" w:rsidP="008D3B33">
      <w:r w:rsidRPr="008D3B33">
        <w:t>5-ти секционного 12-14-16-ти этажного жилого дома со встроено-пристроенными помещениями</w:t>
      </w:r>
    </w:p>
    <w:p w:rsidR="008D3B33" w:rsidRPr="008D3B33" w:rsidRDefault="008D3B33" w:rsidP="008D3B33">
      <w:r w:rsidRPr="008D3B33">
        <w:t>Конструктивная схема здания монолитный железобетонный каркас.</w:t>
      </w:r>
    </w:p>
    <w:p w:rsidR="008D3B33" w:rsidRPr="008D3B33" w:rsidRDefault="008D3B33" w:rsidP="008D3B33">
      <w:r w:rsidRPr="008D3B33">
        <w:t>Наружные стены здания - полистеролбетонные блоки толщиной 300 мм,</w:t>
      </w:r>
    </w:p>
    <w:p w:rsidR="008D3B33" w:rsidRPr="008D3B33" w:rsidRDefault="008D3B33" w:rsidP="008D3B33">
      <w:r w:rsidRPr="008D3B33">
        <w:t>наружный слой - облицовочный кирпич толщиной 120 мм.</w:t>
      </w:r>
    </w:p>
    <w:p w:rsidR="008D3B33" w:rsidRPr="008D3B33" w:rsidRDefault="008D3B33" w:rsidP="008D3B33">
      <w:r w:rsidRPr="008D3B33">
        <w:t>Внутренние стены - межквартирные из керамзит-бетонных блоков,</w:t>
      </w:r>
    </w:p>
    <w:p w:rsidR="008D3B33" w:rsidRPr="008D3B33" w:rsidRDefault="008D3B33" w:rsidP="008D3B33">
      <w:r w:rsidRPr="008D3B33">
        <w:t>внутренние межкомнатные перегородки из гипсовых плит.</w:t>
      </w:r>
    </w:p>
    <w:p w:rsidR="008D3B33" w:rsidRPr="008D3B33" w:rsidRDefault="008D3B33" w:rsidP="008D3B33">
      <w:r w:rsidRPr="008D3B33">
        <w:t>Теплоснабжение - от существующих городских сетей.</w:t>
      </w:r>
    </w:p>
    <w:p w:rsidR="008D3B33" w:rsidRPr="008D3B33" w:rsidRDefault="008D3B33" w:rsidP="008D3B33">
      <w:r w:rsidRPr="008D3B33">
        <w:lastRenderedPageBreak/>
        <w:t>Отопление - вертикальная однотрубная с замыкающими участками тупиковая с верхней разводкой теплоносителя.</w:t>
      </w:r>
    </w:p>
    <w:p w:rsidR="008D3B33" w:rsidRPr="008D3B33" w:rsidRDefault="008D3B33" w:rsidP="008D3B33">
      <w:r w:rsidRPr="008D3B33">
        <w:t>Полы - цементно-песчанная стяжка под любое покрытие.</w:t>
      </w:r>
    </w:p>
    <w:p w:rsidR="008D3B33" w:rsidRPr="008D3B33" w:rsidRDefault="008D3B33" w:rsidP="008D3B33">
      <w:r w:rsidRPr="008D3B33">
        <w:t>Электрическая разводка выполнена по квартире по проекту.</w:t>
      </w:r>
    </w:p>
    <w:p w:rsidR="008D3B33" w:rsidRPr="008D3B33" w:rsidRDefault="008D3B33" w:rsidP="008D3B33">
      <w:r w:rsidRPr="008D3B33">
        <w:t>Высота потолков 2.70 м.</w:t>
      </w:r>
    </w:p>
    <w:p w:rsidR="008D3B33" w:rsidRPr="008D3B33" w:rsidRDefault="008D3B33" w:rsidP="008D3B33">
      <w:r w:rsidRPr="008D3B33">
        <w:t>Окна пластиковые двухкамерные,</w:t>
      </w:r>
    </w:p>
    <w:p w:rsidR="008D3B33" w:rsidRPr="008D3B33" w:rsidRDefault="008D3B33" w:rsidP="008D3B33">
      <w:r w:rsidRPr="008D3B33">
        <w:t>Остекление балконов.</w:t>
      </w:r>
    </w:p>
    <w:p w:rsidR="008D3B33" w:rsidRPr="008D3B33" w:rsidRDefault="008D3B33" w:rsidP="008D3B33">
      <w:r w:rsidRPr="008D3B33">
        <w:t>2.5. Сведения о количестве квартир в многоквартирном доме:</w:t>
      </w:r>
    </w:p>
    <w:p w:rsidR="008D3B33" w:rsidRPr="008D3B33" w:rsidRDefault="008D3B33" w:rsidP="008D3B33">
      <w:r w:rsidRPr="008D3B33">
        <w:t>Жилой дом будет включать 268 квартир,</w:t>
      </w:r>
    </w:p>
    <w:p w:rsidR="008D3B33" w:rsidRPr="008D3B33" w:rsidRDefault="008D3B33" w:rsidP="008D3B33">
      <w:r w:rsidRPr="008D3B33">
        <w:t>1 - ком. квартир - 134 шт.</w:t>
      </w:r>
    </w:p>
    <w:p w:rsidR="008D3B33" w:rsidRPr="008D3B33" w:rsidRDefault="008D3B33" w:rsidP="008D3B33">
      <w:r w:rsidRPr="008D3B33">
        <w:t>2 - ком. квартир - 134 шт.</w:t>
      </w:r>
    </w:p>
    <w:p w:rsidR="008D3B33" w:rsidRPr="008D3B33" w:rsidRDefault="008D3B33" w:rsidP="008D3B33">
      <w:r w:rsidRPr="008D3B33">
        <w:t>Площадь однокомнатных квартир: от 38 кв. м. - до 44 кв. м.</w:t>
      </w:r>
    </w:p>
    <w:p w:rsidR="008D3B33" w:rsidRPr="008D3B33" w:rsidRDefault="008D3B33" w:rsidP="008D3B33">
      <w:r w:rsidRPr="008D3B33">
        <w:t>Площадь двухкомнатных квартир: от 53 кв. м. - 68 кв. м.</w:t>
      </w:r>
    </w:p>
    <w:p w:rsidR="008D3B33" w:rsidRPr="008D3B33" w:rsidRDefault="008D3B33" w:rsidP="008D3B33">
      <w:r w:rsidRPr="008D3B33">
        <w:t>2.6. О функциональном назначении нежилых помещений, не входящих в состав общего имущества многоквартирного дома:</w:t>
      </w:r>
    </w:p>
    <w:p w:rsidR="008D3B33" w:rsidRPr="008D3B33" w:rsidRDefault="008D3B33" w:rsidP="008D3B33">
      <w:r w:rsidRPr="008D3B33">
        <w:t>Нежилые помещения свободного назначения.</w:t>
      </w:r>
    </w:p>
    <w:p w:rsidR="008D3B33" w:rsidRPr="008D3B33" w:rsidRDefault="008D3B33" w:rsidP="008D3B33">
      <w:r w:rsidRPr="008D3B33">
        <w:t>2.7. О составе общего имущества в многоквартирном доме:</w:t>
      </w:r>
    </w:p>
    <w:p w:rsidR="008D3B33" w:rsidRPr="008D3B33" w:rsidRDefault="008D3B33" w:rsidP="008D3B33">
      <w:r w:rsidRPr="008D3B33">
        <w:t>В состав общего имущества входит:</w:t>
      </w:r>
    </w:p>
    <w:p w:rsidR="008D3B33" w:rsidRPr="008D3B33" w:rsidRDefault="008D3B33" w:rsidP="008D3B33">
      <w:r w:rsidRPr="008D3B33">
        <w:t>инженерные коммуникации, проходящие по цокольному этажу;</w:t>
      </w:r>
    </w:p>
    <w:p w:rsidR="008D3B33" w:rsidRPr="008D3B33" w:rsidRDefault="008D3B33" w:rsidP="008D3B33">
      <w:r w:rsidRPr="008D3B33">
        <w:t>лифтовые шахты с лифтами и машинными отделениями;</w:t>
      </w:r>
    </w:p>
    <w:p w:rsidR="008D3B33" w:rsidRPr="008D3B33" w:rsidRDefault="008D3B33" w:rsidP="008D3B33">
      <w:r w:rsidRPr="008D3B33">
        <w:t>мусоропроводы с мусорными камерами;</w:t>
      </w:r>
    </w:p>
    <w:p w:rsidR="008D3B33" w:rsidRPr="008D3B33" w:rsidRDefault="008D3B33" w:rsidP="008D3B33">
      <w:r w:rsidRPr="008D3B33">
        <w:t>лестницы с лестничными площадками;</w:t>
      </w:r>
    </w:p>
    <w:p w:rsidR="008D3B33" w:rsidRPr="008D3B33" w:rsidRDefault="008D3B33" w:rsidP="008D3B33">
      <w:r w:rsidRPr="008D3B33">
        <w:t>помещение уборочного инвентаря;</w:t>
      </w:r>
    </w:p>
    <w:p w:rsidR="008D3B33" w:rsidRPr="008D3B33" w:rsidRDefault="008D3B33" w:rsidP="008D3B33">
      <w:r w:rsidRPr="008D3B33">
        <w:t>электрощитовая;</w:t>
      </w:r>
    </w:p>
    <w:p w:rsidR="008D3B33" w:rsidRPr="008D3B33" w:rsidRDefault="008D3B33" w:rsidP="008D3B33">
      <w:r w:rsidRPr="008D3B33">
        <w:t>подвальные помещения;</w:t>
      </w:r>
    </w:p>
    <w:p w:rsidR="008D3B33" w:rsidRPr="008D3B33" w:rsidRDefault="008D3B33" w:rsidP="008D3B33">
      <w:r w:rsidRPr="008D3B33">
        <w:t>теплый чердак и кровля;</w:t>
      </w:r>
    </w:p>
    <w:p w:rsidR="008D3B33" w:rsidRPr="008D3B33" w:rsidRDefault="008D3B33" w:rsidP="008D3B33">
      <w:r w:rsidRPr="008D3B33">
        <w:t>ограждающие несущие и ненесущие конструкции;</w:t>
      </w:r>
    </w:p>
    <w:p w:rsidR="008D3B33" w:rsidRPr="008D3B33" w:rsidRDefault="008D3B33" w:rsidP="008D3B33">
      <w:r w:rsidRPr="008D3B33">
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помещения</w:t>
      </w:r>
    </w:p>
    <w:p w:rsidR="008D3B33" w:rsidRPr="008D3B33" w:rsidRDefault="008D3B33" w:rsidP="008D3B33">
      <w:r w:rsidRPr="008D3B33">
        <w:t>земельный участок, на котором расположен дом с элементами благоустройства;</w:t>
      </w:r>
    </w:p>
    <w:p w:rsidR="008D3B33" w:rsidRPr="008D3B33" w:rsidRDefault="008D3B33" w:rsidP="008D3B33">
      <w:r w:rsidRPr="008D3B33">
        <w:t>внутриплощадочные инженерные сети.</w:t>
      </w:r>
    </w:p>
    <w:p w:rsidR="008D3B33" w:rsidRPr="008D3B33" w:rsidRDefault="008D3B33" w:rsidP="008D3B33">
      <w:r w:rsidRPr="008D3B33">
        <w:t>2.8. О предполагаемом сроке получения разрешения на ввод в эксплуатацию и органе, уполномоченном на выдачу этого разрешения.</w:t>
      </w:r>
    </w:p>
    <w:p w:rsidR="008D3B33" w:rsidRPr="008D3B33" w:rsidRDefault="008D3B33" w:rsidP="008D3B33">
      <w:r w:rsidRPr="008D3B33">
        <w:t>Предполагаемый срок выдачи Администрацией города Лобня Московской области разрешения на ввод многоквартирного дома в эксплуатацию - 4 квартал 2014 г.</w:t>
      </w:r>
    </w:p>
    <w:p w:rsidR="008D3B33" w:rsidRPr="008D3B33" w:rsidRDefault="008D3B33" w:rsidP="008D3B33">
      <w:r w:rsidRPr="008D3B33">
        <w:t>В приемке указанного жилого дома в эксплуатацию будут участвовать представители следующих организаций:</w:t>
      </w:r>
    </w:p>
    <w:p w:rsidR="008D3B33" w:rsidRPr="008D3B33" w:rsidRDefault="008D3B33" w:rsidP="008D3B33">
      <w:r w:rsidRPr="008D3B33">
        <w:t>Администрация города Лобня;</w:t>
      </w:r>
    </w:p>
    <w:p w:rsidR="008D3B33" w:rsidRPr="008D3B33" w:rsidRDefault="008D3B33" w:rsidP="008D3B33">
      <w:r w:rsidRPr="008D3B33">
        <w:t>Инспекция государственного архитектурно-строительного надзора;</w:t>
      </w:r>
    </w:p>
    <w:p w:rsidR="008D3B33" w:rsidRPr="008D3B33" w:rsidRDefault="008D3B33" w:rsidP="008D3B33">
      <w:r w:rsidRPr="008D3B33">
        <w:t>Госсанэпиднадзор;</w:t>
      </w:r>
    </w:p>
    <w:p w:rsidR="008D3B33" w:rsidRPr="008D3B33" w:rsidRDefault="008D3B33" w:rsidP="008D3B33">
      <w:r w:rsidRPr="008D3B33">
        <w:t>Государственная противопожарная служба;</w:t>
      </w:r>
    </w:p>
    <w:p w:rsidR="008D3B33" w:rsidRPr="008D3B33" w:rsidRDefault="008D3B33" w:rsidP="008D3B33">
      <w:r w:rsidRPr="008D3B33">
        <w:t>Застройщик - ЗАО «Регионинвестстрой»;</w:t>
      </w:r>
    </w:p>
    <w:p w:rsidR="008D3B33" w:rsidRPr="008D3B33" w:rsidRDefault="008D3B33" w:rsidP="008D3B33">
      <w:r w:rsidRPr="008D3B33">
        <w:t>Проектировщик - ООО Проектная фирма «АРКС»;</w:t>
      </w:r>
    </w:p>
    <w:p w:rsidR="008D3B33" w:rsidRPr="008D3B33" w:rsidRDefault="008D3B33" w:rsidP="008D3B33">
      <w:r w:rsidRPr="008D3B33">
        <w:t>Генподрядчик - ООО «РИА»;</w:t>
      </w:r>
    </w:p>
    <w:p w:rsidR="008D3B33" w:rsidRPr="008D3B33" w:rsidRDefault="008D3B33" w:rsidP="008D3B33">
      <w:r w:rsidRPr="008D3B33">
        <w:t>2.9. Сведения о возможных финансовых рисках и мерах по страхованию рисков:</w:t>
      </w:r>
    </w:p>
    <w:p w:rsidR="008D3B33" w:rsidRPr="008D3B33" w:rsidRDefault="008D3B33" w:rsidP="008D3B33">
      <w:r w:rsidRPr="008D3B33">
        <w:t>- Риск изменения законодательства, регулирующего хозяйственную деятельность застройщика, налогообложение застройщика (применяемые компанией меры по снижению рисков данной группы - мониторинг действующего законодательства, налоговое планирование);</w:t>
      </w:r>
    </w:p>
    <w:p w:rsidR="008D3B33" w:rsidRPr="008D3B33" w:rsidRDefault="008D3B33" w:rsidP="008D3B33">
      <w:r w:rsidRPr="008D3B33">
        <w:t>- Прочие макроэкономические изменения (ухудшение инвестиционного климата; изменение ставки рефинансирования; инфляция и т.п.);</w:t>
      </w:r>
    </w:p>
    <w:p w:rsidR="008D3B33" w:rsidRPr="008D3B33" w:rsidRDefault="008D3B33" w:rsidP="008D3B33">
      <w:r w:rsidRPr="008D3B33">
        <w:lastRenderedPageBreak/>
        <w:t>- Риск невозможности исполнения договора вследствие изменений или выхода новых нормативных актов, принятых государственными органами и наступления обязательств непреодолимой силы (военные действия, эпидемии, пожары, природные катастрофы и т.д.).</w:t>
      </w:r>
    </w:p>
    <w:p w:rsidR="008D3B33" w:rsidRPr="008D3B33" w:rsidRDefault="008D3B33" w:rsidP="008D3B33">
      <w:r w:rsidRPr="008D3B33">
        <w:t>Добровольное страхование вышеуказанных рисков застройщиком не осуществляется.</w:t>
      </w:r>
    </w:p>
    <w:p w:rsidR="008D3B33" w:rsidRPr="008D3B33" w:rsidRDefault="008D3B33" w:rsidP="008D3B33">
      <w:r w:rsidRPr="008D3B33">
        <w:t>2.10. Планируемая стоимость строительства (создания) многоквартирного дома:</w:t>
      </w:r>
    </w:p>
    <w:p w:rsidR="008D3B33" w:rsidRPr="008D3B33" w:rsidRDefault="008D3B33" w:rsidP="008D3B33">
      <w:r w:rsidRPr="008D3B33">
        <w:t>600 000 000 (Шестьсот миллионов) рублей.</w:t>
      </w:r>
    </w:p>
    <w:p w:rsidR="008D3B33" w:rsidRPr="008D3B33" w:rsidRDefault="008D3B33" w:rsidP="008D3B33">
      <w:r w:rsidRPr="008D3B33">
        <w:t>2.11. Основные строительно-монтажные работы и другие работы осуществляет генеральный подрядчик ООО «РИА».</w:t>
      </w:r>
    </w:p>
    <w:p w:rsidR="008D3B33" w:rsidRPr="008D3B33" w:rsidRDefault="008D3B33" w:rsidP="008D3B33">
      <w:r w:rsidRPr="008D3B33">
        <w:t>2.12. Исполнения обязательств застройщика обеспечивается в соответствии со статьями 13 и 15 Федерального закона от 30 декабря 2004 года «214-ФЗ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8D3B33" w:rsidRPr="008D3B33" w:rsidRDefault="008D3B33" w:rsidP="008D3B33">
      <w:r w:rsidRPr="008D3B33">
        <w:t>2.13. Сведения об иных договорах и сделках, на основании которых привлекаются денежные средства для строительства (создания) многоквартирного дома:</w:t>
      </w:r>
    </w:p>
    <w:p w:rsidR="008D3B33" w:rsidRPr="008D3B33" w:rsidRDefault="008D3B33" w:rsidP="008D3B33">
      <w:r w:rsidRPr="008D3B33">
        <w:t>В настоящее время отсутствуют.</w:t>
      </w:r>
    </w:p>
    <w:p w:rsidR="008D3B33" w:rsidRPr="008D3B33" w:rsidRDefault="008D3B33" w:rsidP="008D3B33">
      <w:r w:rsidRPr="008D3B33">
        <w:t>Застройщик вправе  заключать инвестиционные договоры с юридическими лицами на отдельно стоящие нежилые помещения, кредитные договоры, договоры займа.</w:t>
      </w:r>
    </w:p>
    <w:p w:rsidR="008D3B33" w:rsidRPr="008D3B33" w:rsidRDefault="008D3B33" w:rsidP="008D3B33">
      <w:r w:rsidRPr="008D3B33">
        <w:rPr>
          <w:i/>
          <w:iCs/>
        </w:rPr>
        <w:t>Примечание - площади всех помещений будут уточнены после ввода объекта в эксплуатацию по замерам БТИ.</w:t>
      </w:r>
    </w:p>
    <w:p w:rsidR="008D3B33" w:rsidRPr="008D3B33" w:rsidRDefault="008D3B33" w:rsidP="008D3B33">
      <w:r w:rsidRPr="008D3B33">
        <w:t>Настоящая проектная декларация составлена в соответствии с требованиями Федерального закона от 30 декабря 2004 года «214-ФЗ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E7291" w:rsidRDefault="00CE7291">
      <w:bookmarkStart w:id="0" w:name="_GoBack"/>
      <w:bookmarkEnd w:id="0"/>
    </w:p>
    <w:sectPr w:rsidR="00CE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870C8"/>
    <w:multiLevelType w:val="multilevel"/>
    <w:tmpl w:val="F0D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A"/>
    <w:rsid w:val="006522EA"/>
    <w:rsid w:val="008D3B33"/>
    <w:rsid w:val="00C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7758</Characters>
  <Application>Microsoft Office Word</Application>
  <DocSecurity>0</DocSecurity>
  <Lines>64</Lines>
  <Paragraphs>18</Paragraphs>
  <ScaleCrop>false</ScaleCrop>
  <Company>Microsoft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2013-08-15T06:43:00Z</dcterms:created>
  <dcterms:modified xsi:type="dcterms:W3CDTF">2013-08-15T06:43:00Z</dcterms:modified>
</cp:coreProperties>
</file>